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B52F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265BBE1E" w14:textId="77777777" w:rsidR="00A845A9" w:rsidRDefault="00C633AE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92D079" wp14:editId="7154A1E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4C8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89949E9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1BB52E4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10BD7AA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5017A4EC" w14:textId="77777777" w:rsidR="00A845A9" w:rsidRPr="00CE48F3" w:rsidRDefault="00C633AE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D3DCA1" wp14:editId="18C3F1D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6E23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383"/>
        <w:gridCol w:w="8540"/>
      </w:tblGrid>
      <w:tr w:rsidR="00582472" w:rsidRPr="00A011A1" w14:paraId="6B6F2DC3" w14:textId="77777777" w:rsidTr="00BA6F1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ED16B" w14:textId="77777777" w:rsidR="00582472" w:rsidRDefault="00582472" w:rsidP="0029659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4CDFC" w14:textId="77777777" w:rsidR="00582472" w:rsidRPr="00582472" w:rsidRDefault="004A1464" w:rsidP="00956D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Burns Measures Update</w:t>
            </w:r>
          </w:p>
        </w:tc>
      </w:tr>
      <w:tr w:rsidR="00296593" w:rsidRPr="00A011A1" w14:paraId="5576828A" w14:textId="77777777" w:rsidTr="00BA6F1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7D4A" w14:textId="77777777" w:rsidR="00296593" w:rsidRPr="00BB62A8" w:rsidRDefault="00296593" w:rsidP="0029659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245A4" w14:textId="77777777" w:rsidR="00296593" w:rsidRPr="00670227" w:rsidRDefault="00036886" w:rsidP="0081116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24 </w:t>
            </w:r>
            <w:r w:rsidR="005940C0">
              <w:rPr>
                <w:rFonts w:ascii="Arial" w:hAnsi="Arial" w:cs="Arial"/>
                <w:b/>
                <w:bCs/>
                <w:sz w:val="24"/>
                <w:szCs w:val="24"/>
              </w:rPr>
              <w:t>March 2021</w:t>
            </w:r>
          </w:p>
        </w:tc>
      </w:tr>
      <w:tr w:rsidR="00EA5290" w:rsidRPr="00A011A1" w14:paraId="7FD786D7" w14:textId="77777777" w:rsidTr="00BA6F1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AB96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88DE0" w14:textId="77777777" w:rsidR="00EA5290" w:rsidRPr="00670227" w:rsidRDefault="005B42A3" w:rsidP="005B42A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Lee Waters</w:t>
            </w:r>
            <w:r w:rsidR="000368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 w:rsidR="00594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Deputy Minister for Economy and Transport</w:t>
            </w:r>
          </w:p>
        </w:tc>
      </w:tr>
    </w:tbl>
    <w:p w14:paraId="0A5CD65A" w14:textId="77777777" w:rsidR="00811162" w:rsidRPr="00811162" w:rsidRDefault="00811162" w:rsidP="00811162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2697F212" w14:textId="77777777" w:rsidR="004A1464" w:rsidRDefault="004A1464" w:rsidP="004A146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On 19 January we published our line by line response to the Burns recommendations with a broad agreement of their importance for this region.  This statement provides a next update.</w:t>
      </w:r>
    </w:p>
    <w:p w14:paraId="2E2E58EF" w14:textId="77777777" w:rsidR="004A1464" w:rsidRDefault="004A1464" w:rsidP="004A1464">
      <w:pPr>
        <w:rPr>
          <w:rFonts w:ascii="Arial" w:eastAsia="Calibri" w:hAnsi="Arial" w:cs="Arial"/>
          <w:sz w:val="24"/>
          <w:szCs w:val="24"/>
        </w:rPr>
      </w:pPr>
    </w:p>
    <w:p w14:paraId="43168BBC" w14:textId="77777777" w:rsidR="005B42A3" w:rsidRDefault="005B42A3" w:rsidP="005B42A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appointing Simon Gibson CBE as the Chair of the Delivery Board. Dr Lynn Sloman MBE, a former SEWTC Commissioner, will be his Vice Chair. Together they will oversee the progression of the 58 Burns recommendations by the Unit set up in Transport for Wales, for which a budget of over £4m </w:t>
      </w:r>
      <w:proofErr w:type="gramStart"/>
      <w:r>
        <w:rPr>
          <w:rFonts w:ascii="Arial" w:hAnsi="Arial" w:cs="Arial"/>
          <w:sz w:val="24"/>
          <w:szCs w:val="24"/>
        </w:rPr>
        <w:t>has been approved</w:t>
      </w:r>
      <w:proofErr w:type="gramEnd"/>
      <w:r>
        <w:rPr>
          <w:rFonts w:ascii="Arial" w:hAnsi="Arial" w:cs="Arial"/>
          <w:sz w:val="24"/>
          <w:szCs w:val="24"/>
        </w:rPr>
        <w:t xml:space="preserve"> for the coming financial year. Simon will Chair his first meeting of the </w:t>
      </w:r>
      <w:r w:rsidR="00036886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this week (Friday March 26).</w:t>
      </w:r>
    </w:p>
    <w:p w14:paraId="52FB8D01" w14:textId="77777777" w:rsidR="005B42A3" w:rsidRDefault="005B42A3" w:rsidP="004A1464">
      <w:pPr>
        <w:rPr>
          <w:rFonts w:ascii="Arial" w:eastAsia="Calibri" w:hAnsi="Arial" w:cs="Arial"/>
          <w:sz w:val="24"/>
          <w:szCs w:val="24"/>
        </w:rPr>
      </w:pPr>
    </w:p>
    <w:p w14:paraId="175D33CF" w14:textId="77777777" w:rsidR="004A1464" w:rsidRDefault="004A1464" w:rsidP="004A146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Alongside long-term planning for implementing the measures this government committed to identify priority measures that could be progressed at pace.  We all want to see tangible steps taken to make a real difference on the ground, with better travel options for everyone.</w:t>
      </w:r>
    </w:p>
    <w:p w14:paraId="6D995ADF" w14:textId="77777777" w:rsidR="004A1464" w:rsidRDefault="004A1464" w:rsidP="004A1464">
      <w:pPr>
        <w:rPr>
          <w:rFonts w:ascii="Arial" w:eastAsia="Calibri" w:hAnsi="Arial" w:cs="Arial"/>
          <w:sz w:val="24"/>
          <w:szCs w:val="24"/>
        </w:rPr>
      </w:pPr>
    </w:p>
    <w:p w14:paraId="2F401293" w14:textId="77777777" w:rsidR="004A1464" w:rsidRDefault="004A1464" w:rsidP="004A146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Working with the relevant local authorities, and supported by Transport for Wales, we have agreed to fast-track development work of</w:t>
      </w:r>
      <w:proofErr w:type="gramStart"/>
      <w:r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48156B17" w14:textId="77777777" w:rsidR="004A1464" w:rsidRDefault="004A1464" w:rsidP="004A1464">
      <w:pPr>
        <w:numPr>
          <w:ilvl w:val="0"/>
          <w:numId w:val="13"/>
        </w:numPr>
        <w:spacing w:after="16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transport corridors between Cardiff and Newport</w:t>
      </w:r>
    </w:p>
    <w:p w14:paraId="78BA3B73" w14:textId="77777777" w:rsidR="004A1464" w:rsidRDefault="004A1464" w:rsidP="004A1464">
      <w:pPr>
        <w:numPr>
          <w:ilvl w:val="0"/>
          <w:numId w:val="13"/>
        </w:numPr>
        <w:spacing w:after="160"/>
        <w:contextualSpacing/>
        <w:rPr>
          <w:rFonts w:ascii="Arial" w:hAnsi="Arial" w:cs="Arial"/>
          <w:sz w:val="24"/>
          <w:szCs w:val="24"/>
          <w:lang w:eastAsia="en-GB"/>
        </w:rPr>
      </w:pPr>
      <w:proofErr w:type="gramStart"/>
      <w:r>
        <w:rPr>
          <w:rFonts w:ascii="Arial" w:hAnsi="Arial" w:cs="Arial"/>
          <w:sz w:val="24"/>
          <w:szCs w:val="24"/>
          <w:lang w:eastAsia="en-GB"/>
        </w:rPr>
        <w:t>the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interchange at Newport Central, plus reconfiguration of the adjacent Old Green roundabout.</w:t>
      </w:r>
    </w:p>
    <w:p w14:paraId="1B87B2C6" w14:textId="77777777" w:rsidR="004A1464" w:rsidRDefault="004A1464" w:rsidP="004A1464">
      <w:pPr>
        <w:numPr>
          <w:ilvl w:val="0"/>
          <w:numId w:val="13"/>
        </w:numPr>
        <w:spacing w:after="16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Improved access to the strategically important Severn Tunnel Junction rail station in Monmouthshire.</w:t>
      </w:r>
    </w:p>
    <w:p w14:paraId="3FE2237B" w14:textId="77777777" w:rsidR="004A1464" w:rsidRDefault="004A1464" w:rsidP="004A1464">
      <w:pPr>
        <w:spacing w:after="160"/>
        <w:ind w:left="720"/>
        <w:contextualSpacing/>
        <w:rPr>
          <w:rFonts w:ascii="Arial" w:hAnsi="Arial" w:cs="Arial"/>
          <w:sz w:val="24"/>
          <w:szCs w:val="24"/>
          <w:lang w:eastAsia="en-GB"/>
        </w:rPr>
      </w:pPr>
    </w:p>
    <w:p w14:paraId="6177FF72" w14:textId="77777777" w:rsidR="004A1464" w:rsidRDefault="004A1464" w:rsidP="004A146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Our Transport for Wales Burns Development Unit </w:t>
      </w:r>
      <w:proofErr w:type="gramStart"/>
      <w:r>
        <w:rPr>
          <w:rFonts w:ascii="Arial" w:eastAsia="Calibri" w:hAnsi="Arial" w:cs="Arial"/>
          <w:sz w:val="24"/>
          <w:szCs w:val="24"/>
        </w:rPr>
        <w:t>are tasked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with developing options for the above for the consideration of Local Authorities and Welsh Government.  Options must of course achieve both strategic and local objectives, and a new way of working </w:t>
      </w:r>
      <w:proofErr w:type="gramStart"/>
      <w:r>
        <w:rPr>
          <w:rFonts w:ascii="Arial" w:eastAsia="Calibri" w:hAnsi="Arial" w:cs="Arial"/>
          <w:sz w:val="24"/>
          <w:szCs w:val="24"/>
        </w:rPr>
        <w:t>will be used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to ensure the layers of government collaborate to find the right solutions.</w:t>
      </w:r>
    </w:p>
    <w:p w14:paraId="538FA97B" w14:textId="77777777" w:rsidR="004A1464" w:rsidRDefault="004A1464" w:rsidP="004A1464">
      <w:pPr>
        <w:rPr>
          <w:rFonts w:ascii="Arial" w:eastAsia="Calibri" w:hAnsi="Arial" w:cs="Arial"/>
          <w:sz w:val="24"/>
          <w:szCs w:val="24"/>
        </w:rPr>
      </w:pPr>
    </w:p>
    <w:p w14:paraId="4965B132" w14:textId="77777777" w:rsidR="004A1464" w:rsidRDefault="004A1464" w:rsidP="004A146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This development work will take place over the next year.  Subject to approvals from all parties, the measures could then move forward to consultation on a preferred solution before decisions on whether to proceed to detailed design, statutory processes and construction.</w:t>
      </w:r>
    </w:p>
    <w:p w14:paraId="5D4B9903" w14:textId="77777777" w:rsidR="004A1464" w:rsidRDefault="004A1464" w:rsidP="004A1464">
      <w:pPr>
        <w:rPr>
          <w:rFonts w:ascii="Arial" w:eastAsia="Calibri" w:hAnsi="Arial" w:cs="Arial"/>
          <w:sz w:val="24"/>
          <w:szCs w:val="24"/>
        </w:rPr>
      </w:pPr>
    </w:p>
    <w:p w14:paraId="3839FDBA" w14:textId="77777777" w:rsidR="004A1464" w:rsidRDefault="004A1464" w:rsidP="004A146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South Wales Main Line upgrades are core to the Burns recommendations.  We are in the final stages of Network Rail agreeing to second a resource to Transport for Wales </w:t>
      </w:r>
      <w:proofErr w:type="gramStart"/>
      <w:r>
        <w:rPr>
          <w:rFonts w:ascii="Arial" w:eastAsia="Calibri" w:hAnsi="Arial" w:cs="Arial"/>
          <w:sz w:val="24"/>
          <w:szCs w:val="24"/>
        </w:rPr>
        <w:t>to directly integrate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their thinking with our plans for the region. </w:t>
      </w:r>
    </w:p>
    <w:p w14:paraId="23C7A928" w14:textId="77777777" w:rsidR="00061590" w:rsidRDefault="00061590" w:rsidP="00063CF4">
      <w:pPr>
        <w:spacing w:line="360" w:lineRule="auto"/>
        <w:ind w:right="-2"/>
        <w:rPr>
          <w:rFonts w:ascii="Arial" w:hAnsi="Arial" w:cs="Arial"/>
          <w:sz w:val="24"/>
          <w:szCs w:val="24"/>
          <w:shd w:val="clear" w:color="auto" w:fill="FFFFFF"/>
        </w:rPr>
      </w:pPr>
    </w:p>
    <w:p w14:paraId="3DB11C2D" w14:textId="77777777" w:rsidR="00EA5290" w:rsidRPr="00670075" w:rsidRDefault="00EA5290" w:rsidP="00063CF4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EA5290" w:rsidRPr="00670075" w:rsidSect="001A39E2">
      <w:head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A205D" w14:textId="77777777" w:rsidR="004A7FFE" w:rsidRDefault="004A7FFE">
      <w:r>
        <w:separator/>
      </w:r>
    </w:p>
  </w:endnote>
  <w:endnote w:type="continuationSeparator" w:id="0">
    <w:p w14:paraId="1B840475" w14:textId="77777777" w:rsidR="004A7FFE" w:rsidRDefault="004A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A246" w14:textId="77777777" w:rsidR="004A7FFE" w:rsidRDefault="004A7FFE">
      <w:r>
        <w:separator/>
      </w:r>
    </w:p>
  </w:footnote>
  <w:footnote w:type="continuationSeparator" w:id="0">
    <w:p w14:paraId="21169A78" w14:textId="77777777" w:rsidR="004A7FFE" w:rsidRDefault="004A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CACE9" w14:textId="77777777" w:rsidR="00E00B73" w:rsidRDefault="00E00B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8F54CDB" wp14:editId="05925770">
          <wp:simplePos x="0" y="0"/>
          <wp:positionH relativeFrom="column">
            <wp:posOffset>4724400</wp:posOffset>
          </wp:positionH>
          <wp:positionV relativeFrom="paragraph">
            <wp:posOffset>0</wp:posOffset>
          </wp:positionV>
          <wp:extent cx="1476375" cy="1400175"/>
          <wp:effectExtent l="0" t="0" r="9525" b="9525"/>
          <wp:wrapNone/>
          <wp:docPr id="8" name="Picture 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D0B"/>
    <w:multiLevelType w:val="hybridMultilevel"/>
    <w:tmpl w:val="EC3E8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9E0"/>
    <w:multiLevelType w:val="hybridMultilevel"/>
    <w:tmpl w:val="F2600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200B4"/>
    <w:multiLevelType w:val="hybridMultilevel"/>
    <w:tmpl w:val="69FED222"/>
    <w:lvl w:ilvl="0" w:tplc="F5DE0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B4349"/>
    <w:multiLevelType w:val="hybridMultilevel"/>
    <w:tmpl w:val="0952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5F4E"/>
    <w:multiLevelType w:val="hybridMultilevel"/>
    <w:tmpl w:val="405C9DCC"/>
    <w:lvl w:ilvl="0" w:tplc="2E00384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41C1"/>
    <w:multiLevelType w:val="hybridMultilevel"/>
    <w:tmpl w:val="A05C5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47B2E"/>
    <w:multiLevelType w:val="hybridMultilevel"/>
    <w:tmpl w:val="E642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0593"/>
    <w:multiLevelType w:val="hybridMultilevel"/>
    <w:tmpl w:val="13E8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67DB"/>
    <w:multiLevelType w:val="hybridMultilevel"/>
    <w:tmpl w:val="36B6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2D01"/>
    <w:multiLevelType w:val="hybridMultilevel"/>
    <w:tmpl w:val="8A8238B4"/>
    <w:lvl w:ilvl="0" w:tplc="C952C67E">
      <w:start w:val="77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64CE2"/>
    <w:multiLevelType w:val="hybridMultilevel"/>
    <w:tmpl w:val="67581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2D72"/>
    <w:rsid w:val="00011F47"/>
    <w:rsid w:val="000177DF"/>
    <w:rsid w:val="00023B69"/>
    <w:rsid w:val="00036886"/>
    <w:rsid w:val="000433D7"/>
    <w:rsid w:val="000516D9"/>
    <w:rsid w:val="000554C7"/>
    <w:rsid w:val="00061590"/>
    <w:rsid w:val="00063CF4"/>
    <w:rsid w:val="000662E9"/>
    <w:rsid w:val="00076BEA"/>
    <w:rsid w:val="00082B81"/>
    <w:rsid w:val="00083CCD"/>
    <w:rsid w:val="00090C3D"/>
    <w:rsid w:val="00097118"/>
    <w:rsid w:val="000B1E50"/>
    <w:rsid w:val="000C3A52"/>
    <w:rsid w:val="000C53DB"/>
    <w:rsid w:val="001241BD"/>
    <w:rsid w:val="00134918"/>
    <w:rsid w:val="001460B1"/>
    <w:rsid w:val="001602D1"/>
    <w:rsid w:val="001625BF"/>
    <w:rsid w:val="0017102C"/>
    <w:rsid w:val="00180227"/>
    <w:rsid w:val="0018593C"/>
    <w:rsid w:val="0019455D"/>
    <w:rsid w:val="001A2855"/>
    <w:rsid w:val="001A3385"/>
    <w:rsid w:val="001A39E2"/>
    <w:rsid w:val="001A6AF1"/>
    <w:rsid w:val="001B027C"/>
    <w:rsid w:val="001B288D"/>
    <w:rsid w:val="001B5448"/>
    <w:rsid w:val="001C0CEF"/>
    <w:rsid w:val="001C532F"/>
    <w:rsid w:val="001D2E57"/>
    <w:rsid w:val="001E5224"/>
    <w:rsid w:val="001E7B31"/>
    <w:rsid w:val="00210845"/>
    <w:rsid w:val="00214B25"/>
    <w:rsid w:val="002166D1"/>
    <w:rsid w:val="00223E62"/>
    <w:rsid w:val="00224890"/>
    <w:rsid w:val="0022548B"/>
    <w:rsid w:val="002472E4"/>
    <w:rsid w:val="0026765E"/>
    <w:rsid w:val="00272AA0"/>
    <w:rsid w:val="00273A5F"/>
    <w:rsid w:val="00274F08"/>
    <w:rsid w:val="0029523F"/>
    <w:rsid w:val="00296593"/>
    <w:rsid w:val="002A5310"/>
    <w:rsid w:val="002B0735"/>
    <w:rsid w:val="002C11E1"/>
    <w:rsid w:val="002C204F"/>
    <w:rsid w:val="002C57B6"/>
    <w:rsid w:val="002D12D9"/>
    <w:rsid w:val="002D6F54"/>
    <w:rsid w:val="002E2F98"/>
    <w:rsid w:val="002E6927"/>
    <w:rsid w:val="002F0EB9"/>
    <w:rsid w:val="002F4E7C"/>
    <w:rsid w:val="002F53A9"/>
    <w:rsid w:val="0030029A"/>
    <w:rsid w:val="00314E36"/>
    <w:rsid w:val="003220C1"/>
    <w:rsid w:val="00356D7B"/>
    <w:rsid w:val="00357893"/>
    <w:rsid w:val="00365A87"/>
    <w:rsid w:val="003670C1"/>
    <w:rsid w:val="00370471"/>
    <w:rsid w:val="003755D9"/>
    <w:rsid w:val="00376E0C"/>
    <w:rsid w:val="00385436"/>
    <w:rsid w:val="003A7B50"/>
    <w:rsid w:val="003B1503"/>
    <w:rsid w:val="003B3D64"/>
    <w:rsid w:val="003B67F4"/>
    <w:rsid w:val="003C5133"/>
    <w:rsid w:val="003D5720"/>
    <w:rsid w:val="003E3E15"/>
    <w:rsid w:val="003E6C56"/>
    <w:rsid w:val="003E7F9A"/>
    <w:rsid w:val="003F12AC"/>
    <w:rsid w:val="0040384E"/>
    <w:rsid w:val="004117F4"/>
    <w:rsid w:val="00412673"/>
    <w:rsid w:val="0043031D"/>
    <w:rsid w:val="00433BEE"/>
    <w:rsid w:val="00461958"/>
    <w:rsid w:val="0046757C"/>
    <w:rsid w:val="00473077"/>
    <w:rsid w:val="0047740D"/>
    <w:rsid w:val="004A0683"/>
    <w:rsid w:val="004A1464"/>
    <w:rsid w:val="004A7FFE"/>
    <w:rsid w:val="004B2DB9"/>
    <w:rsid w:val="00504A78"/>
    <w:rsid w:val="00506A90"/>
    <w:rsid w:val="0051300A"/>
    <w:rsid w:val="005201BD"/>
    <w:rsid w:val="00520866"/>
    <w:rsid w:val="00520E41"/>
    <w:rsid w:val="005358F6"/>
    <w:rsid w:val="00535AF2"/>
    <w:rsid w:val="00560F1F"/>
    <w:rsid w:val="00574BB3"/>
    <w:rsid w:val="00580094"/>
    <w:rsid w:val="00582472"/>
    <w:rsid w:val="005940C0"/>
    <w:rsid w:val="005A22E2"/>
    <w:rsid w:val="005B030B"/>
    <w:rsid w:val="005B42A3"/>
    <w:rsid w:val="005C3388"/>
    <w:rsid w:val="005D2A41"/>
    <w:rsid w:val="005D65C7"/>
    <w:rsid w:val="005D7663"/>
    <w:rsid w:val="005E55B0"/>
    <w:rsid w:val="005F2BC8"/>
    <w:rsid w:val="00620957"/>
    <w:rsid w:val="006340F2"/>
    <w:rsid w:val="00634194"/>
    <w:rsid w:val="00634320"/>
    <w:rsid w:val="00652DFA"/>
    <w:rsid w:val="00654C0A"/>
    <w:rsid w:val="006633C7"/>
    <w:rsid w:val="00663F04"/>
    <w:rsid w:val="00667E6C"/>
    <w:rsid w:val="00670075"/>
    <w:rsid w:val="00670227"/>
    <w:rsid w:val="006814BD"/>
    <w:rsid w:val="00682971"/>
    <w:rsid w:val="00684A85"/>
    <w:rsid w:val="0069133F"/>
    <w:rsid w:val="0069607F"/>
    <w:rsid w:val="006B1DFE"/>
    <w:rsid w:val="006B340E"/>
    <w:rsid w:val="006B461D"/>
    <w:rsid w:val="006B7B6D"/>
    <w:rsid w:val="006C3905"/>
    <w:rsid w:val="006E0A2C"/>
    <w:rsid w:val="00703993"/>
    <w:rsid w:val="0070437B"/>
    <w:rsid w:val="007105A4"/>
    <w:rsid w:val="00710872"/>
    <w:rsid w:val="00716F46"/>
    <w:rsid w:val="00730921"/>
    <w:rsid w:val="0073380E"/>
    <w:rsid w:val="00743B79"/>
    <w:rsid w:val="007523BC"/>
    <w:rsid w:val="007526FF"/>
    <w:rsid w:val="00752C48"/>
    <w:rsid w:val="00761C9F"/>
    <w:rsid w:val="00780FD5"/>
    <w:rsid w:val="007A05FB"/>
    <w:rsid w:val="007A2181"/>
    <w:rsid w:val="007A39B7"/>
    <w:rsid w:val="007B43B1"/>
    <w:rsid w:val="007B5260"/>
    <w:rsid w:val="007C24E7"/>
    <w:rsid w:val="007C4155"/>
    <w:rsid w:val="007C70D9"/>
    <w:rsid w:val="007D1402"/>
    <w:rsid w:val="007D7B81"/>
    <w:rsid w:val="007E5762"/>
    <w:rsid w:val="007F5E64"/>
    <w:rsid w:val="00800FA0"/>
    <w:rsid w:val="00803E69"/>
    <w:rsid w:val="00811162"/>
    <w:rsid w:val="00812370"/>
    <w:rsid w:val="0082411A"/>
    <w:rsid w:val="00833A16"/>
    <w:rsid w:val="00835BF5"/>
    <w:rsid w:val="00835D23"/>
    <w:rsid w:val="00836F2C"/>
    <w:rsid w:val="00841628"/>
    <w:rsid w:val="00844330"/>
    <w:rsid w:val="00846160"/>
    <w:rsid w:val="00846C49"/>
    <w:rsid w:val="00872DFE"/>
    <w:rsid w:val="00877BD2"/>
    <w:rsid w:val="008950A3"/>
    <w:rsid w:val="008B081B"/>
    <w:rsid w:val="008B7927"/>
    <w:rsid w:val="008C19D8"/>
    <w:rsid w:val="008C6C22"/>
    <w:rsid w:val="008C765A"/>
    <w:rsid w:val="008D1E0B"/>
    <w:rsid w:val="008D24C2"/>
    <w:rsid w:val="008D6437"/>
    <w:rsid w:val="008E6885"/>
    <w:rsid w:val="008F0CC6"/>
    <w:rsid w:val="008F789E"/>
    <w:rsid w:val="00905771"/>
    <w:rsid w:val="00905877"/>
    <w:rsid w:val="00907CFA"/>
    <w:rsid w:val="009409FD"/>
    <w:rsid w:val="00953A46"/>
    <w:rsid w:val="00956D84"/>
    <w:rsid w:val="0096108A"/>
    <w:rsid w:val="00967473"/>
    <w:rsid w:val="009729E1"/>
    <w:rsid w:val="00973090"/>
    <w:rsid w:val="00975ED1"/>
    <w:rsid w:val="00981E2F"/>
    <w:rsid w:val="0099427F"/>
    <w:rsid w:val="00995EEC"/>
    <w:rsid w:val="009A32C9"/>
    <w:rsid w:val="009A49B2"/>
    <w:rsid w:val="009A5E07"/>
    <w:rsid w:val="009B4F55"/>
    <w:rsid w:val="009B7221"/>
    <w:rsid w:val="009D26D8"/>
    <w:rsid w:val="009D5B7C"/>
    <w:rsid w:val="009D765B"/>
    <w:rsid w:val="009E0BA0"/>
    <w:rsid w:val="009E100A"/>
    <w:rsid w:val="009E4974"/>
    <w:rsid w:val="009F06C3"/>
    <w:rsid w:val="009F0BBB"/>
    <w:rsid w:val="00A01D7F"/>
    <w:rsid w:val="00A11C9B"/>
    <w:rsid w:val="00A204C9"/>
    <w:rsid w:val="00A23742"/>
    <w:rsid w:val="00A256AF"/>
    <w:rsid w:val="00A3247B"/>
    <w:rsid w:val="00A34BE9"/>
    <w:rsid w:val="00A42547"/>
    <w:rsid w:val="00A7029A"/>
    <w:rsid w:val="00A72CF3"/>
    <w:rsid w:val="00A82A45"/>
    <w:rsid w:val="00A845A9"/>
    <w:rsid w:val="00A86958"/>
    <w:rsid w:val="00A9700F"/>
    <w:rsid w:val="00AA5651"/>
    <w:rsid w:val="00AA5848"/>
    <w:rsid w:val="00AA7750"/>
    <w:rsid w:val="00AA776B"/>
    <w:rsid w:val="00AC5CCA"/>
    <w:rsid w:val="00AD65F1"/>
    <w:rsid w:val="00AE064D"/>
    <w:rsid w:val="00AF056B"/>
    <w:rsid w:val="00AF6D0C"/>
    <w:rsid w:val="00B0161C"/>
    <w:rsid w:val="00B025CE"/>
    <w:rsid w:val="00B0429D"/>
    <w:rsid w:val="00B049B1"/>
    <w:rsid w:val="00B07C47"/>
    <w:rsid w:val="00B239BA"/>
    <w:rsid w:val="00B468BB"/>
    <w:rsid w:val="00B56FDA"/>
    <w:rsid w:val="00B6694F"/>
    <w:rsid w:val="00B7700A"/>
    <w:rsid w:val="00B81F17"/>
    <w:rsid w:val="00B84B62"/>
    <w:rsid w:val="00BA5592"/>
    <w:rsid w:val="00BA6F1B"/>
    <w:rsid w:val="00BB37F4"/>
    <w:rsid w:val="00BF2626"/>
    <w:rsid w:val="00C02A82"/>
    <w:rsid w:val="00C10F59"/>
    <w:rsid w:val="00C21D46"/>
    <w:rsid w:val="00C22738"/>
    <w:rsid w:val="00C2356A"/>
    <w:rsid w:val="00C25C99"/>
    <w:rsid w:val="00C37635"/>
    <w:rsid w:val="00C40AC7"/>
    <w:rsid w:val="00C43B4A"/>
    <w:rsid w:val="00C51EE0"/>
    <w:rsid w:val="00C54AEC"/>
    <w:rsid w:val="00C633AE"/>
    <w:rsid w:val="00C64FA5"/>
    <w:rsid w:val="00C84A12"/>
    <w:rsid w:val="00C851BC"/>
    <w:rsid w:val="00C94A20"/>
    <w:rsid w:val="00C95A13"/>
    <w:rsid w:val="00CA0479"/>
    <w:rsid w:val="00CB435B"/>
    <w:rsid w:val="00CB5B2D"/>
    <w:rsid w:val="00CD2BC2"/>
    <w:rsid w:val="00CF3DC5"/>
    <w:rsid w:val="00D017E2"/>
    <w:rsid w:val="00D10BA2"/>
    <w:rsid w:val="00D10D6B"/>
    <w:rsid w:val="00D16D97"/>
    <w:rsid w:val="00D27F42"/>
    <w:rsid w:val="00D5600A"/>
    <w:rsid w:val="00D64CCB"/>
    <w:rsid w:val="00D70708"/>
    <w:rsid w:val="00D731BB"/>
    <w:rsid w:val="00D731F4"/>
    <w:rsid w:val="00D84713"/>
    <w:rsid w:val="00D85DD1"/>
    <w:rsid w:val="00D93DBA"/>
    <w:rsid w:val="00DA1032"/>
    <w:rsid w:val="00DB2D91"/>
    <w:rsid w:val="00DB4F60"/>
    <w:rsid w:val="00DD09C5"/>
    <w:rsid w:val="00DD4072"/>
    <w:rsid w:val="00DD4B82"/>
    <w:rsid w:val="00DF3E4B"/>
    <w:rsid w:val="00E00B73"/>
    <w:rsid w:val="00E1556F"/>
    <w:rsid w:val="00E16562"/>
    <w:rsid w:val="00E3419E"/>
    <w:rsid w:val="00E47B1A"/>
    <w:rsid w:val="00E631B1"/>
    <w:rsid w:val="00E77CE0"/>
    <w:rsid w:val="00E85339"/>
    <w:rsid w:val="00EA5290"/>
    <w:rsid w:val="00EB248F"/>
    <w:rsid w:val="00EB5F93"/>
    <w:rsid w:val="00EB6FB7"/>
    <w:rsid w:val="00EC0568"/>
    <w:rsid w:val="00ED6FD1"/>
    <w:rsid w:val="00EE721A"/>
    <w:rsid w:val="00EF761A"/>
    <w:rsid w:val="00F0272E"/>
    <w:rsid w:val="00F061CD"/>
    <w:rsid w:val="00F2438B"/>
    <w:rsid w:val="00F267C8"/>
    <w:rsid w:val="00F446E6"/>
    <w:rsid w:val="00F64DE8"/>
    <w:rsid w:val="00F70219"/>
    <w:rsid w:val="00F80FBA"/>
    <w:rsid w:val="00F81C33"/>
    <w:rsid w:val="00F85FFA"/>
    <w:rsid w:val="00F97613"/>
    <w:rsid w:val="00FA1210"/>
    <w:rsid w:val="00FC2000"/>
    <w:rsid w:val="00FC7D0A"/>
    <w:rsid w:val="00FE1199"/>
    <w:rsid w:val="00FE4ED1"/>
    <w:rsid w:val="00FE6C27"/>
    <w:rsid w:val="00FF0966"/>
    <w:rsid w:val="00FF35D2"/>
    <w:rsid w:val="00FF6E84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5B6E90"/>
  <w15:docId w15:val="{471613A5-491B-401B-BCF6-04281F3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table" w:styleId="TableGrid">
    <w:name w:val="Table Grid"/>
    <w:basedOn w:val="TableNormal"/>
    <w:uiPriority w:val="59"/>
    <w:rsid w:val="004730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4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407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4619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958"/>
    <w:rPr>
      <w:sz w:val="20"/>
    </w:rPr>
  </w:style>
  <w:style w:type="character" w:customStyle="1" w:styleId="CommentTextChar">
    <w:name w:val="Comment Text Char"/>
    <w:link w:val="CommentText"/>
    <w:rsid w:val="0046195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1958"/>
    <w:rPr>
      <w:b/>
      <w:bCs/>
    </w:rPr>
  </w:style>
  <w:style w:type="character" w:customStyle="1" w:styleId="CommentSubjectChar">
    <w:name w:val="Comment Subject Char"/>
    <w:link w:val="CommentSubject"/>
    <w:rsid w:val="00461958"/>
    <w:rPr>
      <w:rFonts w:ascii="TradeGothic" w:hAnsi="TradeGothic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633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A16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basedOn w:val="DefaultParagraphFont"/>
    <w:link w:val="ListParagraph"/>
    <w:uiPriority w:val="34"/>
    <w:qFormat/>
    <w:locked/>
    <w:rsid w:val="005940C0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FF3C5B18883D4E21973B57C2EEED7FD1" version="1.0.0">
  <systemFields>
    <field name="Objective-Id">
      <value order="0">A33967240</value>
    </field>
    <field name="Objective-Title">
      <value order="0">MA-KS-0347-21 Burns Development Unit Budget - Written Statement - English</value>
    </field>
    <field name="Objective-Description">
      <value order="0"/>
    </field>
    <field name="Objective-CreationStamp">
      <value order="0">2021-03-23T12:39:51Z</value>
    </field>
    <field name="Objective-IsApproved">
      <value order="0">false</value>
    </field>
    <field name="Objective-IsPublished">
      <value order="0">true</value>
    </field>
    <field name="Objective-DatePublished">
      <value order="0">2021-03-24T11:14:29Z</value>
    </field>
    <field name="Objective-ModificationStamp">
      <value order="0">2021-03-24T11:14:29Z</value>
    </field>
    <field name="Objective-Owner">
      <value order="0">Chard, Gareth (ESNR-Economy Skills and Natural Resources)</value>
    </field>
    <field name="Objective-Path">
      <value order="0">Objective Global Folder:Business File Plan:Economy, Skills &amp; Natural Resources (ESNR):Economy, Skills &amp; Natural Resources (ESNR) - Government Business:1 - Save:Ken Skates:KS - Ministerial Advice:KS - MA - 2021:Transport - 2021 - Ken Skates - Minister for Economy &amp; Transport - Ministerial Advice:MA-KS-0347-21 Burns Development Unit Budget</value>
    </field>
    <field name="Objective-Parent">
      <value order="0">MA-KS-0347-21 Burns Development Unit Budget</value>
    </field>
    <field name="Objective-State">
      <value order="0">Published</value>
    </field>
    <field name="Objective-VersionId">
      <value order="0">vA67212337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qA1452655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2021-03-23T00:00:00Z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0A29-8F71-45B2-B94F-96418282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C65BD916-6849-4D6F-828B-C9FCE01062AA}">
  <ds:schemaRefs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F7F4A6-9AD6-4986-ABDB-E64ADDFBE7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BE294B-C51F-48FD-B52B-269F3841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2019-01-04T08:32:00Z</cp:lastPrinted>
  <dcterms:created xsi:type="dcterms:W3CDTF">2021-03-24T17:16:00Z</dcterms:created>
  <dcterms:modified xsi:type="dcterms:W3CDTF">2021-03-24T17:16:00Z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A33967240</vt:lpwstr>
  </property>
  <property fmtid="{D5CDD505-2E9C-101B-9397-08002B2CF9AE}" pid="4" name="Objective-Title">
    <vt:lpwstr>MA-KS-0347-21 Burns Development Unit Budget - Written Statement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2021-03-23T12:40:11Z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2021-03-24T11:14:29Z</vt:filetime>
  </property>
  <property fmtid="{D5CDD505-2E9C-101B-9397-08002B2CF9AE}" pid="10" name="Objective-ModificationStamp">
    <vt:filetime>2021-03-24T11:14:29Z</vt:filetime>
  </property>
  <property fmtid="{D5CDD505-2E9C-101B-9397-08002B2CF9AE}" pid="11" name="Objective-Owner">
    <vt:lpwstr>Chard, Gareth (ESNR-Economy Skills and Natural Resources)</vt:lpwstr>
  </property>
  <property fmtid="{D5CDD505-2E9C-101B-9397-08002B2CF9AE}" pid="12" name="Objective-Path">
    <vt:lpwstr>Objective Global Folder:Business File Plan:Economy, Skills &amp; Natural Resources (ESNR):Economy, Skills &amp; Natural Resources (ESNR) - Government Business:1 - Save:Ken Skates:KS - Ministerial Advice:KS - MA - 2021:Transport - 2021 - Ken Skates - Minister for </vt:lpwstr>
  </property>
  <property fmtid="{D5CDD505-2E9C-101B-9397-08002B2CF9AE}" pid="13" name="Objective-Parent">
    <vt:lpwstr>MA-KS-0347-21 Burns Development Unit Budget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2019-02-14T00:00:00Z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vA67212337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2021-03-23T00:00:00Z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